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2F1" w:rsidRPr="00B07296" w:rsidRDefault="00006210" w:rsidP="00B07296">
      <w:pPr>
        <w:jc w:val="center"/>
        <w:rPr>
          <w:rFonts w:ascii="標楷體" w:eastAsia="標楷體" w:hAnsi="標楷體"/>
          <w:noProof/>
          <w:color w:val="FF0000"/>
          <w:sz w:val="40"/>
          <w:szCs w:val="40"/>
        </w:rPr>
      </w:pPr>
      <w:r w:rsidRPr="00B07296">
        <w:rPr>
          <w:rFonts w:ascii="標楷體" w:eastAsia="標楷體" w:hAnsi="標楷體" w:hint="eastAsia"/>
          <w:noProof/>
          <w:color w:val="FF0000"/>
          <w:sz w:val="40"/>
          <w:szCs w:val="40"/>
        </w:rPr>
        <w:t>需求說明</w:t>
      </w:r>
    </w:p>
    <w:p w:rsidR="00BD1203" w:rsidRDefault="00881E9C" w:rsidP="00BD1203">
      <w:pPr>
        <w:jc w:val="both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/>
          <w:noProof/>
          <w:szCs w:val="24"/>
        </w:rPr>
        <w:tab/>
      </w:r>
      <w:r w:rsidR="006F5AF7" w:rsidRPr="00B07296">
        <w:rPr>
          <w:rFonts w:ascii="標楷體" w:eastAsia="標楷體" w:hAnsi="標楷體"/>
          <w:sz w:val="28"/>
          <w:szCs w:val="28"/>
        </w:rPr>
        <w:t>此次採購的節能風扇是根據「台灣光子源同步加速器興建工程」中的變頻式冷卻水塔規格訂製，汰換對象為編號CTW3-XXXU23-Tower</w:t>
      </w:r>
      <w:r w:rsidR="008C4EAE">
        <w:rPr>
          <w:rFonts w:ascii="標楷體" w:eastAsia="標楷體" w:hAnsi="標楷體" w:hint="eastAsia"/>
          <w:sz w:val="28"/>
          <w:szCs w:val="28"/>
        </w:rPr>
        <w:t>1</w:t>
      </w:r>
      <w:r w:rsidR="006F5AF7" w:rsidRPr="00B07296">
        <w:rPr>
          <w:rFonts w:ascii="標楷體" w:eastAsia="標楷體" w:hAnsi="標楷體"/>
          <w:sz w:val="28"/>
          <w:szCs w:val="28"/>
        </w:rPr>
        <w:t>、CTW3-XXXU23-Tower</w:t>
      </w:r>
      <w:r w:rsidR="008C4EAE">
        <w:rPr>
          <w:rFonts w:ascii="標楷體" w:eastAsia="標楷體" w:hAnsi="標楷體" w:hint="eastAsia"/>
          <w:sz w:val="28"/>
          <w:szCs w:val="28"/>
        </w:rPr>
        <w:t>2</w:t>
      </w:r>
      <w:r w:rsidR="008C4EAE" w:rsidRPr="008C4EAE">
        <w:rPr>
          <w:rFonts w:ascii="標楷體" w:eastAsia="標楷體" w:hAnsi="標楷體"/>
          <w:sz w:val="28"/>
          <w:szCs w:val="28"/>
        </w:rPr>
        <w:t xml:space="preserve"> </w:t>
      </w:r>
      <w:r w:rsidR="008C4EAE">
        <w:rPr>
          <w:rFonts w:ascii="標楷體" w:eastAsia="標楷體" w:hAnsi="標楷體" w:hint="eastAsia"/>
          <w:sz w:val="28"/>
          <w:szCs w:val="28"/>
        </w:rPr>
        <w:t>、</w:t>
      </w:r>
      <w:r w:rsidR="008C4EAE" w:rsidRPr="00B07296">
        <w:rPr>
          <w:rFonts w:ascii="標楷體" w:eastAsia="標楷體" w:hAnsi="標楷體"/>
          <w:sz w:val="28"/>
          <w:szCs w:val="28"/>
        </w:rPr>
        <w:t>CTW3-XXXU23-Tower</w:t>
      </w:r>
      <w:r w:rsidR="008C4EAE">
        <w:rPr>
          <w:rFonts w:ascii="標楷體" w:eastAsia="標楷體" w:hAnsi="標楷體" w:hint="eastAsia"/>
          <w:sz w:val="28"/>
          <w:szCs w:val="28"/>
        </w:rPr>
        <w:t>3</w:t>
      </w:r>
      <w:r w:rsidR="006F5AF7" w:rsidRPr="00B07296">
        <w:rPr>
          <w:rFonts w:ascii="標楷體" w:eastAsia="標楷體" w:hAnsi="標楷體"/>
          <w:sz w:val="28"/>
          <w:szCs w:val="28"/>
        </w:rPr>
        <w:t>及CTW3-XXXU23-Tower</w:t>
      </w:r>
      <w:r w:rsidR="008C4EAE">
        <w:rPr>
          <w:rFonts w:ascii="標楷體" w:eastAsia="標楷體" w:hAnsi="標楷體" w:hint="eastAsia"/>
          <w:sz w:val="28"/>
          <w:szCs w:val="28"/>
        </w:rPr>
        <w:t>4</w:t>
      </w:r>
      <w:r w:rsidR="006F5AF7" w:rsidRPr="00B07296">
        <w:rPr>
          <w:rFonts w:ascii="標楷體" w:eastAsia="標楷體" w:hAnsi="標楷體"/>
          <w:sz w:val="28"/>
          <w:szCs w:val="28"/>
        </w:rPr>
        <w:t>的現有鋁合金風扇（見下圖）。改裝為節能風扇後，預計節</w:t>
      </w:r>
      <w:r w:rsidR="006F5AF7" w:rsidRPr="00B07296">
        <w:rPr>
          <w:rFonts w:ascii="標楷體" w:eastAsia="標楷體" w:hAnsi="標楷體" w:hint="eastAsia"/>
          <w:sz w:val="28"/>
          <w:szCs w:val="28"/>
        </w:rPr>
        <w:t>能</w:t>
      </w:r>
      <w:r w:rsidR="006F5AF7" w:rsidRPr="00B07296">
        <w:rPr>
          <w:rFonts w:ascii="標楷體" w:eastAsia="標楷體" w:hAnsi="標楷體"/>
          <w:sz w:val="28"/>
          <w:szCs w:val="28"/>
        </w:rPr>
        <w:t>率將超過20%。由於冷卻水塔幾乎全年不間斷</w:t>
      </w:r>
      <w:r w:rsidR="006F5AF7" w:rsidRPr="00B07296">
        <w:rPr>
          <w:rFonts w:ascii="標楷體" w:eastAsia="標楷體" w:hAnsi="標楷體" w:hint="eastAsia"/>
          <w:sz w:val="28"/>
          <w:szCs w:val="28"/>
        </w:rPr>
        <w:t>地</w:t>
      </w:r>
      <w:r w:rsidR="006F5AF7" w:rsidRPr="00B07296">
        <w:rPr>
          <w:rFonts w:ascii="標楷體" w:eastAsia="標楷體" w:hAnsi="標楷體"/>
          <w:sz w:val="28"/>
          <w:szCs w:val="28"/>
        </w:rPr>
        <w:t>運轉，</w:t>
      </w:r>
      <w:r w:rsidR="006F5AF7" w:rsidRPr="00B07296">
        <w:rPr>
          <w:rFonts w:ascii="標楷體" w:eastAsia="標楷體" w:hAnsi="標楷體" w:hint="eastAsia"/>
          <w:sz w:val="28"/>
          <w:szCs w:val="28"/>
        </w:rPr>
        <w:t>本次更新</w:t>
      </w:r>
      <w:r w:rsidR="006F5AF7" w:rsidRPr="00B07296">
        <w:rPr>
          <w:rFonts w:ascii="標楷體" w:eastAsia="標楷體" w:hAnsi="標楷體"/>
          <w:sz w:val="28"/>
          <w:szCs w:val="28"/>
        </w:rPr>
        <w:t>對於中心推動節能減碳政策及節省電費開支將帶來顯著效益。</w:t>
      </w:r>
      <w:r w:rsidR="00635475" w:rsidRPr="00B07296">
        <w:rPr>
          <w:rFonts w:ascii="標楷體" w:eastAsia="標楷體" w:hAnsi="標楷體" w:hint="eastAsia"/>
          <w:sz w:val="28"/>
          <w:szCs w:val="28"/>
        </w:rPr>
        <w:t>除了</w:t>
      </w:r>
      <w:r w:rsidR="00B07296">
        <w:rPr>
          <w:rFonts w:ascii="標楷體" w:eastAsia="標楷體" w:hAnsi="標楷體" w:hint="eastAsia"/>
          <w:sz w:val="28"/>
          <w:szCs w:val="28"/>
        </w:rPr>
        <w:t>將上述</w:t>
      </w:r>
      <w:r w:rsidR="008C4EAE">
        <w:rPr>
          <w:rFonts w:ascii="標楷體" w:eastAsia="標楷體" w:hAnsi="標楷體" w:hint="eastAsia"/>
          <w:sz w:val="28"/>
          <w:szCs w:val="28"/>
        </w:rPr>
        <w:t>四</w:t>
      </w:r>
      <w:r w:rsidR="00635475" w:rsidRPr="00B07296">
        <w:rPr>
          <w:rFonts w:ascii="標楷體" w:eastAsia="標楷體" w:hAnsi="標楷體" w:hint="eastAsia"/>
          <w:sz w:val="28"/>
          <w:szCs w:val="28"/>
        </w:rPr>
        <w:t>台冷卻水塔更換為節能風扇之外，過程中所需之吊掛作業、安裝、各項測試及調校也包含在</w:t>
      </w:r>
      <w:r w:rsidR="00B07296">
        <w:rPr>
          <w:rFonts w:ascii="標楷體" w:eastAsia="標楷體" w:hAnsi="標楷體" w:hint="eastAsia"/>
          <w:sz w:val="28"/>
          <w:szCs w:val="28"/>
        </w:rPr>
        <w:t>本購案</w:t>
      </w:r>
      <w:r w:rsidR="00635475" w:rsidRPr="00B07296">
        <w:rPr>
          <w:rFonts w:ascii="標楷體" w:eastAsia="標楷體" w:hAnsi="標楷體" w:hint="eastAsia"/>
          <w:sz w:val="28"/>
          <w:szCs w:val="28"/>
        </w:rPr>
        <w:t>內。</w:t>
      </w:r>
      <w:r w:rsidR="0075080B" w:rsidRPr="00B07296">
        <w:rPr>
          <w:rFonts w:ascii="標楷體" w:eastAsia="標楷體" w:hAnsi="標楷體" w:hint="eastAsia"/>
          <w:color w:val="FF0000"/>
          <w:sz w:val="28"/>
          <w:szCs w:val="28"/>
        </w:rPr>
        <w:t>廠商須</w:t>
      </w:r>
      <w:r w:rsidR="00DA41C8">
        <w:rPr>
          <w:rFonts w:ascii="標楷體" w:eastAsia="標楷體" w:hAnsi="標楷體" w:hint="eastAsia"/>
          <w:color w:val="FF0000"/>
          <w:sz w:val="28"/>
          <w:szCs w:val="28"/>
        </w:rPr>
        <w:t>達到本案</w:t>
      </w:r>
      <w:r w:rsidR="00635475" w:rsidRPr="00B07296">
        <w:rPr>
          <w:rFonts w:ascii="標楷體" w:eastAsia="標楷體" w:hAnsi="標楷體" w:hint="eastAsia"/>
          <w:color w:val="FF0000"/>
          <w:sz w:val="28"/>
          <w:szCs w:val="28"/>
        </w:rPr>
        <w:t>之節能</w:t>
      </w:r>
      <w:r w:rsidR="00DA41C8">
        <w:rPr>
          <w:rFonts w:ascii="標楷體" w:eastAsia="標楷體" w:hAnsi="標楷體" w:hint="eastAsia"/>
          <w:color w:val="FF0000"/>
          <w:sz w:val="28"/>
          <w:szCs w:val="28"/>
        </w:rPr>
        <w:t>比率為20%</w:t>
      </w:r>
      <w:r w:rsidR="0075080B" w:rsidRPr="00B07296">
        <w:rPr>
          <w:rFonts w:ascii="標楷體" w:eastAsia="標楷體" w:hAnsi="標楷體" w:hint="eastAsia"/>
          <w:color w:val="FF0000"/>
          <w:sz w:val="28"/>
          <w:szCs w:val="28"/>
        </w:rPr>
        <w:t>，</w:t>
      </w:r>
      <w:r w:rsidR="00635475" w:rsidRPr="00B07296">
        <w:rPr>
          <w:rFonts w:ascii="標楷體" w:eastAsia="標楷體" w:hAnsi="標楷體" w:hint="eastAsia"/>
          <w:color w:val="FF0000"/>
          <w:sz w:val="28"/>
          <w:szCs w:val="28"/>
        </w:rPr>
        <w:t>其</w:t>
      </w:r>
      <w:r w:rsidR="00DA41C8">
        <w:rPr>
          <w:rFonts w:ascii="標楷體" w:eastAsia="標楷體" w:hAnsi="標楷體" w:hint="eastAsia"/>
          <w:color w:val="FF0000"/>
          <w:sz w:val="28"/>
          <w:szCs w:val="28"/>
        </w:rPr>
        <w:t>驗收標準及</w:t>
      </w:r>
      <w:r w:rsidR="0075080B" w:rsidRPr="00B07296">
        <w:rPr>
          <w:rFonts w:ascii="標楷體" w:eastAsia="標楷體" w:hAnsi="標楷體" w:hint="eastAsia"/>
          <w:color w:val="FF0000"/>
          <w:sz w:val="28"/>
          <w:szCs w:val="28"/>
        </w:rPr>
        <w:t>內容詳</w:t>
      </w:r>
      <w:r w:rsidR="00465E0B" w:rsidRPr="00B07296">
        <w:rPr>
          <w:rFonts w:ascii="標楷體" w:eastAsia="標楷體" w:hAnsi="標楷體" w:hint="eastAsia"/>
          <w:color w:val="FF0000"/>
          <w:sz w:val="28"/>
          <w:szCs w:val="28"/>
        </w:rPr>
        <w:t>下文</w:t>
      </w:r>
      <w:r w:rsidR="00635475" w:rsidRPr="00B07296">
        <w:rPr>
          <w:rFonts w:ascii="標楷體" w:eastAsia="標楷體" w:hAnsi="標楷體" w:hint="eastAsia"/>
          <w:color w:val="FF0000"/>
          <w:sz w:val="28"/>
          <w:szCs w:val="28"/>
        </w:rPr>
        <w:t>。</w:t>
      </w:r>
    </w:p>
    <w:p w:rsidR="001C43DB" w:rsidRPr="00B07296" w:rsidRDefault="001C43DB" w:rsidP="00BD1203">
      <w:pPr>
        <w:jc w:val="both"/>
        <w:rPr>
          <w:rFonts w:ascii="標楷體" w:eastAsia="標楷體" w:hAnsi="標楷體" w:hint="eastAsia"/>
          <w:noProof/>
          <w:sz w:val="28"/>
          <w:szCs w:val="28"/>
        </w:rPr>
      </w:pPr>
      <w:r w:rsidRPr="001C43DB">
        <w:rPr>
          <w:rFonts w:ascii="標楷體" w:eastAsia="標楷體" w:hAnsi="標楷體"/>
          <w:noProof/>
          <w:sz w:val="28"/>
          <w:szCs w:val="28"/>
        </w:rPr>
        <w:drawing>
          <wp:inline distT="0" distB="0" distL="0" distR="0" wp14:anchorId="55147D44" wp14:editId="570ABB74">
            <wp:extent cx="6210935" cy="2905760"/>
            <wp:effectExtent l="0" t="0" r="0" b="889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10935" cy="290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1E9C" w:rsidRPr="00B07296" w:rsidRDefault="00881E9C" w:rsidP="00B07296">
      <w:pPr>
        <w:jc w:val="center"/>
        <w:rPr>
          <w:rFonts w:ascii="標楷體" w:eastAsia="標楷體" w:hAnsi="標楷體"/>
          <w:sz w:val="28"/>
          <w:szCs w:val="28"/>
        </w:rPr>
      </w:pPr>
    </w:p>
    <w:p w:rsidR="00465E0B" w:rsidRPr="00B07296" w:rsidRDefault="00465E0B">
      <w:pPr>
        <w:rPr>
          <w:rFonts w:ascii="標楷體" w:eastAsia="標楷體" w:hAnsi="標楷體"/>
          <w:sz w:val="28"/>
          <w:szCs w:val="28"/>
        </w:rPr>
      </w:pPr>
      <w:r w:rsidRPr="00B07296">
        <w:rPr>
          <w:rFonts w:ascii="標楷體" w:eastAsia="標楷體" w:hAnsi="標楷體" w:hint="eastAsia"/>
          <w:sz w:val="28"/>
          <w:szCs w:val="28"/>
        </w:rPr>
        <w:t>請購需求：</w:t>
      </w:r>
    </w:p>
    <w:p w:rsidR="00465E0B" w:rsidRPr="00B07296" w:rsidRDefault="00465E0B" w:rsidP="00465E0B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B07296">
        <w:rPr>
          <w:rFonts w:ascii="標楷體" w:eastAsia="標楷體" w:hAnsi="標楷體" w:hint="eastAsia"/>
          <w:sz w:val="28"/>
          <w:szCs w:val="28"/>
        </w:rPr>
        <w:t>風扇直徑：3600</w:t>
      </w:r>
      <w:r w:rsidR="009C0448">
        <w:rPr>
          <w:rFonts w:ascii="標楷體" w:eastAsia="標楷體" w:hAnsi="標楷體" w:hint="eastAsia"/>
          <w:sz w:val="28"/>
          <w:szCs w:val="28"/>
        </w:rPr>
        <w:t xml:space="preserve"> </w:t>
      </w:r>
      <w:r w:rsidRPr="00B07296">
        <w:rPr>
          <w:rFonts w:ascii="標楷體" w:eastAsia="標楷體" w:hAnsi="標楷體" w:hint="eastAsia"/>
          <w:sz w:val="28"/>
          <w:szCs w:val="28"/>
        </w:rPr>
        <w:t>m</w:t>
      </w:r>
      <w:r w:rsidRPr="00B07296">
        <w:rPr>
          <w:rFonts w:ascii="標楷體" w:eastAsia="標楷體" w:hAnsi="標楷體"/>
          <w:sz w:val="28"/>
          <w:szCs w:val="28"/>
        </w:rPr>
        <w:t>m</w:t>
      </w:r>
      <w:r w:rsidRPr="00B07296">
        <w:rPr>
          <w:rFonts w:ascii="標楷體" w:eastAsia="標楷體" w:hAnsi="標楷體" w:hint="eastAsia"/>
          <w:sz w:val="28"/>
          <w:szCs w:val="28"/>
        </w:rPr>
        <w:t>，視現場風胴尺寸允許些微修改。</w:t>
      </w:r>
      <w:bookmarkStart w:id="0" w:name="_GoBack"/>
      <w:bookmarkEnd w:id="0"/>
    </w:p>
    <w:p w:rsidR="00465E0B" w:rsidRPr="00B07296" w:rsidRDefault="00465E0B" w:rsidP="00465E0B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B07296">
        <w:rPr>
          <w:rFonts w:ascii="標楷體" w:eastAsia="標楷體" w:hAnsi="標楷體" w:cs="Calibri"/>
          <w:bCs/>
          <w:sz w:val="28"/>
          <w:szCs w:val="28"/>
        </w:rPr>
        <w:t>風量</w:t>
      </w:r>
      <w:r w:rsidRPr="00B07296">
        <w:rPr>
          <w:rFonts w:ascii="標楷體" w:eastAsia="標楷體" w:hAnsi="標楷體" w:cs="Calibri" w:hint="eastAsia"/>
          <w:bCs/>
          <w:sz w:val="28"/>
          <w:szCs w:val="28"/>
        </w:rPr>
        <w:t>：</w:t>
      </w:r>
      <w:r w:rsidR="009C0448">
        <w:rPr>
          <w:rFonts w:ascii="標楷體" w:eastAsia="標楷體" w:hAnsi="標楷體" w:cs="Calibri" w:hint="eastAsia"/>
          <w:bCs/>
          <w:sz w:val="28"/>
          <w:szCs w:val="28"/>
        </w:rPr>
        <w:t>在冷卻水塔變頻器全載情況下(頻率60 Hz)，風量須</w:t>
      </w:r>
      <w:r w:rsidRPr="00B07296">
        <w:rPr>
          <w:rFonts w:ascii="標楷體" w:eastAsia="標楷體" w:hAnsi="標楷體" w:cs="Calibri" w:hint="eastAsia"/>
          <w:bCs/>
          <w:sz w:val="28"/>
          <w:szCs w:val="28"/>
        </w:rPr>
        <w:t>等於或大於原有</w:t>
      </w:r>
      <w:r w:rsidRPr="00B07296">
        <w:rPr>
          <w:rFonts w:ascii="標楷體" w:eastAsia="標楷體" w:hAnsi="標楷體" w:cs="Calibri" w:hint="eastAsia"/>
          <w:bCs/>
          <w:sz w:val="28"/>
          <w:szCs w:val="28"/>
        </w:rPr>
        <w:lastRenderedPageBreak/>
        <w:t>風扇改裝前實測值</w:t>
      </w:r>
      <w:r w:rsidR="00E81DE6" w:rsidRPr="00B07296">
        <w:rPr>
          <w:rFonts w:ascii="標楷體" w:eastAsia="標楷體" w:hAnsi="標楷體" w:cs="Calibri" w:hint="eastAsia"/>
          <w:bCs/>
          <w:sz w:val="28"/>
          <w:szCs w:val="28"/>
        </w:rPr>
        <w:t>。</w:t>
      </w:r>
    </w:p>
    <w:p w:rsidR="00E81DE6" w:rsidRPr="00B07296" w:rsidRDefault="00E81DE6" w:rsidP="00465E0B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B07296">
        <w:rPr>
          <w:rFonts w:ascii="標楷體" w:eastAsia="標楷體" w:hAnsi="標楷體" w:cs="Calibri"/>
          <w:bCs/>
          <w:sz w:val="28"/>
          <w:szCs w:val="28"/>
        </w:rPr>
        <w:t>風扇葉片</w:t>
      </w:r>
      <w:r w:rsidRPr="00B07296">
        <w:rPr>
          <w:rFonts w:ascii="標楷體" w:eastAsia="標楷體" w:hAnsi="標楷體" w:cs="Calibri" w:hint="eastAsia"/>
          <w:bCs/>
          <w:sz w:val="28"/>
          <w:szCs w:val="28"/>
        </w:rPr>
        <w:t>：</w:t>
      </w:r>
      <w:r w:rsidRPr="00B07296">
        <w:rPr>
          <w:rFonts w:ascii="標楷體" w:eastAsia="標楷體" w:hAnsi="標楷體" w:cs="Calibri" w:hint="eastAsia"/>
          <w:sz w:val="28"/>
          <w:szCs w:val="28"/>
        </w:rPr>
        <w:t>葉片</w:t>
      </w:r>
      <w:r w:rsidRPr="00B07296">
        <w:rPr>
          <w:rFonts w:ascii="標楷體" w:eastAsia="標楷體" w:hAnsi="標楷體" w:cs="Calibri"/>
          <w:sz w:val="28"/>
          <w:szCs w:val="28"/>
        </w:rPr>
        <w:t>需經過精密校正且角度為可調式。</w:t>
      </w:r>
    </w:p>
    <w:p w:rsidR="00E81DE6" w:rsidRPr="00B07296" w:rsidRDefault="00E81DE6" w:rsidP="00465E0B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B07296">
        <w:rPr>
          <w:rFonts w:ascii="標楷體" w:eastAsia="標楷體" w:hAnsi="標楷體" w:cs="Calibri"/>
          <w:bCs/>
          <w:sz w:val="28"/>
          <w:szCs w:val="28"/>
        </w:rPr>
        <w:t>葉片</w:t>
      </w:r>
      <w:r w:rsidRPr="00B07296">
        <w:rPr>
          <w:rFonts w:ascii="標楷體" w:eastAsia="標楷體" w:hAnsi="標楷體" w:cs="Calibri" w:hint="eastAsia"/>
          <w:bCs/>
          <w:sz w:val="28"/>
          <w:szCs w:val="28"/>
        </w:rPr>
        <w:t>設計</w:t>
      </w:r>
      <w:r w:rsidRPr="00B07296">
        <w:rPr>
          <w:rFonts w:ascii="標楷體" w:eastAsia="標楷體" w:hAnsi="標楷體" w:cs="Calibri"/>
          <w:bCs/>
          <w:sz w:val="28"/>
          <w:szCs w:val="28"/>
        </w:rPr>
        <w:t>表面處理</w:t>
      </w:r>
      <w:r w:rsidRPr="00B07296">
        <w:rPr>
          <w:rFonts w:ascii="標楷體" w:eastAsia="標楷體" w:hAnsi="標楷體" w:cs="Calibri" w:hint="eastAsia"/>
          <w:bCs/>
          <w:sz w:val="28"/>
          <w:szCs w:val="28"/>
        </w:rPr>
        <w:t>：</w:t>
      </w:r>
      <w:r w:rsidRPr="00B07296">
        <w:rPr>
          <w:rFonts w:ascii="標楷體" w:eastAsia="標楷體" w:hAnsi="標楷體" w:cs="Calibri"/>
          <w:sz w:val="28"/>
          <w:szCs w:val="28"/>
        </w:rPr>
        <w:t>Epoxy coating</w:t>
      </w:r>
      <w:r w:rsidRPr="00B07296">
        <w:rPr>
          <w:rFonts w:ascii="標楷體" w:eastAsia="標楷體" w:hAnsi="標楷體" w:cs="Calibri" w:hint="eastAsia"/>
          <w:sz w:val="28"/>
          <w:szCs w:val="28"/>
        </w:rPr>
        <w:t>，表面樹脂漆塗布。</w:t>
      </w:r>
    </w:p>
    <w:p w:rsidR="00E81DE6" w:rsidRPr="00B07296" w:rsidRDefault="00E81DE6" w:rsidP="00465E0B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B07296">
        <w:rPr>
          <w:rFonts w:ascii="標楷體" w:eastAsia="標楷體" w:hAnsi="標楷體" w:cs="Calibri"/>
          <w:bCs/>
          <w:sz w:val="28"/>
          <w:szCs w:val="28"/>
        </w:rPr>
        <w:t>葉片材質及結構</w:t>
      </w:r>
      <w:r w:rsidRPr="00B07296">
        <w:rPr>
          <w:rFonts w:ascii="標楷體" w:eastAsia="標楷體" w:hAnsi="標楷體" w:cs="Calibri" w:hint="eastAsia"/>
          <w:bCs/>
          <w:sz w:val="28"/>
          <w:szCs w:val="28"/>
        </w:rPr>
        <w:t>：</w:t>
      </w:r>
      <w:r w:rsidRPr="00B07296">
        <w:rPr>
          <w:rFonts w:ascii="標楷體" w:eastAsia="標楷體" w:hAnsi="標楷體" w:cs="Calibri"/>
          <w:sz w:val="28"/>
          <w:szCs w:val="28"/>
        </w:rPr>
        <w:t>熱固</w:t>
      </w:r>
      <w:r w:rsidRPr="00B07296">
        <w:rPr>
          <w:rFonts w:ascii="標楷體" w:eastAsia="標楷體" w:hAnsi="標楷體" w:cs="Calibri" w:hint="eastAsia"/>
          <w:sz w:val="28"/>
          <w:szCs w:val="28"/>
        </w:rPr>
        <w:t>型</w:t>
      </w:r>
      <w:r w:rsidRPr="00B07296">
        <w:rPr>
          <w:rFonts w:ascii="標楷體" w:eastAsia="標楷體" w:hAnsi="標楷體" w:cs="Calibri"/>
          <w:sz w:val="28"/>
          <w:szCs w:val="28"/>
        </w:rPr>
        <w:t>樹脂與多層玻纖布</w:t>
      </w:r>
      <w:r w:rsidRPr="00B07296">
        <w:rPr>
          <w:rFonts w:ascii="標楷體" w:eastAsia="標楷體" w:hAnsi="標楷體" w:cs="Calibri" w:hint="eastAsia"/>
          <w:sz w:val="28"/>
          <w:szCs w:val="28"/>
        </w:rPr>
        <w:t>積</w:t>
      </w:r>
      <w:r w:rsidRPr="00B07296">
        <w:rPr>
          <w:rFonts w:ascii="標楷體" w:eastAsia="標楷體" w:hAnsi="標楷體" w:cs="Calibri"/>
          <w:sz w:val="28"/>
          <w:szCs w:val="28"/>
        </w:rPr>
        <w:t>層</w:t>
      </w:r>
      <w:r w:rsidRPr="00B07296">
        <w:rPr>
          <w:rFonts w:ascii="標楷體" w:eastAsia="標楷體" w:hAnsi="標楷體" w:cs="Calibri" w:hint="eastAsia"/>
          <w:sz w:val="28"/>
          <w:szCs w:val="28"/>
        </w:rPr>
        <w:t>膠</w:t>
      </w:r>
      <w:r w:rsidRPr="00B07296">
        <w:rPr>
          <w:rFonts w:ascii="標楷體" w:eastAsia="標楷體" w:hAnsi="標楷體" w:cs="Calibri"/>
          <w:sz w:val="28"/>
          <w:szCs w:val="28"/>
        </w:rPr>
        <w:t>合熱固成形</w:t>
      </w:r>
      <w:r w:rsidRPr="00B07296">
        <w:rPr>
          <w:rFonts w:ascii="標楷體" w:eastAsia="標楷體" w:hAnsi="標楷體" w:cs="Calibri" w:hint="eastAsia"/>
          <w:sz w:val="28"/>
          <w:szCs w:val="28"/>
        </w:rPr>
        <w:t>，葉片尾部需為與葉片本體一體成形之導流片設計(</w:t>
      </w:r>
      <w:r w:rsidRPr="00B07296">
        <w:rPr>
          <w:rFonts w:ascii="標楷體" w:eastAsia="標楷體" w:hAnsi="標楷體" w:cs="Calibri"/>
          <w:sz w:val="28"/>
          <w:szCs w:val="28"/>
        </w:rPr>
        <w:t>Aero Tip)</w:t>
      </w:r>
      <w:r w:rsidRPr="00B07296">
        <w:rPr>
          <w:rFonts w:ascii="標楷體" w:eastAsia="標楷體" w:hAnsi="標楷體" w:cs="Calibri" w:hint="eastAsia"/>
          <w:sz w:val="28"/>
          <w:szCs w:val="28"/>
        </w:rPr>
        <w:t>。</w:t>
      </w:r>
    </w:p>
    <w:p w:rsidR="00E81DE6" w:rsidRPr="00B07296" w:rsidRDefault="00E81DE6" w:rsidP="00465E0B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B07296">
        <w:rPr>
          <w:rFonts w:ascii="標楷體" w:eastAsia="標楷體" w:hAnsi="標楷體" w:cs="Calibri"/>
          <w:bCs/>
          <w:sz w:val="28"/>
          <w:szCs w:val="28"/>
        </w:rPr>
        <w:t>葉片名牌</w:t>
      </w:r>
      <w:r w:rsidRPr="00B07296">
        <w:rPr>
          <w:rFonts w:ascii="標楷體" w:eastAsia="標楷體" w:hAnsi="標楷體" w:cs="Calibri" w:hint="eastAsia"/>
          <w:bCs/>
          <w:sz w:val="28"/>
          <w:szCs w:val="28"/>
        </w:rPr>
        <w:t>：</w:t>
      </w:r>
      <w:r w:rsidRPr="00B07296">
        <w:rPr>
          <w:rFonts w:ascii="標楷體" w:eastAsia="標楷體" w:hAnsi="標楷體" w:cs="Calibri"/>
          <w:sz w:val="28"/>
          <w:szCs w:val="28"/>
        </w:rPr>
        <w:t>每片葉片之葉柄需帶名牌，名牌須標示該葉</w:t>
      </w:r>
      <w:r w:rsidRPr="00B07296">
        <w:rPr>
          <w:rFonts w:ascii="標楷體" w:eastAsia="標楷體" w:hAnsi="標楷體" w:cs="Calibri" w:hint="eastAsia"/>
          <w:sz w:val="28"/>
          <w:szCs w:val="28"/>
        </w:rPr>
        <w:t>片</w:t>
      </w:r>
      <w:r w:rsidRPr="00B07296">
        <w:rPr>
          <w:rFonts w:ascii="標楷體" w:eastAsia="標楷體" w:hAnsi="標楷體" w:cs="Calibri"/>
          <w:sz w:val="28"/>
          <w:szCs w:val="28"/>
        </w:rPr>
        <w:t>與相對應葉片之平衡配重資訊。</w:t>
      </w:r>
    </w:p>
    <w:p w:rsidR="00E81DE6" w:rsidRPr="00B07296" w:rsidRDefault="00E81DE6" w:rsidP="00465E0B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B07296">
        <w:rPr>
          <w:rFonts w:ascii="標楷體" w:eastAsia="標楷體" w:hAnsi="標楷體" w:cs="Calibri"/>
          <w:bCs/>
          <w:sz w:val="28"/>
          <w:szCs w:val="28"/>
        </w:rPr>
        <w:t>風扇</w:t>
      </w:r>
      <w:r w:rsidRPr="00B07296">
        <w:rPr>
          <w:rFonts w:ascii="標楷體" w:eastAsia="標楷體" w:hAnsi="標楷體" w:cs="Calibri" w:hint="eastAsia"/>
          <w:bCs/>
          <w:sz w:val="28"/>
          <w:szCs w:val="28"/>
        </w:rPr>
        <w:t>輪轂材質：鍍鋅鋼。</w:t>
      </w:r>
    </w:p>
    <w:p w:rsidR="00E81DE6" w:rsidRPr="00B07296" w:rsidRDefault="00E81DE6" w:rsidP="00465E0B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B07296">
        <w:rPr>
          <w:rFonts w:ascii="標楷體" w:eastAsia="標楷體" w:hAnsi="標楷體" w:cs="Calibri" w:hint="eastAsia"/>
          <w:bCs/>
          <w:sz w:val="28"/>
          <w:szCs w:val="28"/>
        </w:rPr>
        <w:t>輪轂板設計：雙板式夾合夾具，並採無導風罩(seal disk)設計。</w:t>
      </w:r>
    </w:p>
    <w:p w:rsidR="00E81DE6" w:rsidRPr="00B07296" w:rsidRDefault="00E81DE6" w:rsidP="00465E0B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B07296">
        <w:rPr>
          <w:rFonts w:ascii="標楷體" w:eastAsia="標楷體" w:hAnsi="標楷體" w:cs="Calibri"/>
          <w:bCs/>
          <w:sz w:val="28"/>
          <w:szCs w:val="28"/>
        </w:rPr>
        <w:t>葉片夾具</w:t>
      </w:r>
      <w:r w:rsidRPr="00B07296">
        <w:rPr>
          <w:rFonts w:ascii="標楷體" w:eastAsia="標楷體" w:hAnsi="標楷體" w:cs="Calibri" w:hint="eastAsia"/>
          <w:bCs/>
          <w:sz w:val="28"/>
          <w:szCs w:val="28"/>
        </w:rPr>
        <w:t>：每組兩件式，夾具為FRP材質，含上座、下底座及固定螺栓，螺栓材質採SUS304。安裝時為上、下座夾合固定，不得破壞扇葉結構。</w:t>
      </w:r>
    </w:p>
    <w:p w:rsidR="00E81DE6" w:rsidRPr="00B07296" w:rsidRDefault="00E81DE6" w:rsidP="00465E0B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B07296">
        <w:rPr>
          <w:rFonts w:ascii="標楷體" w:eastAsia="標楷體" w:hAnsi="標楷體" w:cs="Calibri"/>
          <w:bCs/>
          <w:sz w:val="28"/>
          <w:szCs w:val="28"/>
        </w:rPr>
        <w:t>輪</w:t>
      </w:r>
      <w:r w:rsidRPr="00B07296">
        <w:rPr>
          <w:rFonts w:ascii="標楷體" w:eastAsia="標楷體" w:hAnsi="標楷體" w:cs="Calibri" w:hint="eastAsia"/>
          <w:bCs/>
          <w:sz w:val="28"/>
          <w:szCs w:val="28"/>
        </w:rPr>
        <w:t>轂</w:t>
      </w:r>
      <w:r w:rsidRPr="00B07296">
        <w:rPr>
          <w:rFonts w:ascii="標楷體" w:eastAsia="標楷體" w:hAnsi="標楷體" w:cs="Calibri"/>
          <w:bCs/>
          <w:sz w:val="28"/>
          <w:szCs w:val="28"/>
        </w:rPr>
        <w:t>軸套固定盤</w:t>
      </w:r>
      <w:r w:rsidRPr="00B07296">
        <w:rPr>
          <w:rFonts w:ascii="標楷體" w:eastAsia="標楷體" w:hAnsi="標楷體" w:cs="Calibri" w:hint="eastAsia"/>
          <w:bCs/>
          <w:sz w:val="28"/>
          <w:szCs w:val="28"/>
        </w:rPr>
        <w:t>：SG IRON 412。</w:t>
      </w:r>
    </w:p>
    <w:p w:rsidR="00E81DE6" w:rsidRPr="00B07296" w:rsidRDefault="00E81DE6" w:rsidP="00465E0B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B07296">
        <w:rPr>
          <w:rFonts w:ascii="標楷體" w:eastAsia="標楷體" w:hAnsi="標楷體" w:cs="Calibri" w:hint="eastAsia"/>
          <w:bCs/>
          <w:sz w:val="28"/>
          <w:szCs w:val="28"/>
        </w:rPr>
        <w:t>固定軸套：配合出力軸尺寸，採用分離式Taper lock design。</w:t>
      </w:r>
    </w:p>
    <w:p w:rsidR="00E81DE6" w:rsidRPr="00B07296" w:rsidRDefault="00E81DE6" w:rsidP="00465E0B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B07296">
        <w:rPr>
          <w:rFonts w:ascii="標楷體" w:eastAsia="標楷體" w:hAnsi="標楷體" w:cs="Calibri"/>
          <w:bCs/>
          <w:sz w:val="28"/>
          <w:szCs w:val="28"/>
        </w:rPr>
        <w:t>安裝及測試</w:t>
      </w:r>
      <w:r w:rsidRPr="00B07296">
        <w:rPr>
          <w:rFonts w:ascii="標楷體" w:eastAsia="標楷體" w:hAnsi="標楷體" w:cs="Calibri" w:hint="eastAsia"/>
          <w:bCs/>
          <w:sz w:val="28"/>
          <w:szCs w:val="28"/>
        </w:rPr>
        <w:t>：</w:t>
      </w:r>
    </w:p>
    <w:p w:rsidR="00E81DE6" w:rsidRPr="008C4EAE" w:rsidRDefault="00E81DE6" w:rsidP="008C4EAE">
      <w:pPr>
        <w:pStyle w:val="a7"/>
        <w:numPr>
          <w:ilvl w:val="1"/>
          <w:numId w:val="1"/>
        </w:numPr>
        <w:ind w:leftChars="0" w:left="851"/>
        <w:rPr>
          <w:rFonts w:ascii="標楷體" w:eastAsia="標楷體" w:hAnsi="標楷體" w:hint="eastAsia"/>
          <w:sz w:val="28"/>
          <w:szCs w:val="28"/>
        </w:rPr>
      </w:pPr>
      <w:r w:rsidRPr="00B07296">
        <w:rPr>
          <w:rFonts w:ascii="標楷體" w:eastAsia="標楷體" w:hAnsi="標楷體" w:cs="Calibri"/>
          <w:bCs/>
          <w:sz w:val="28"/>
          <w:szCs w:val="28"/>
        </w:rPr>
        <w:t>風扇之安裝由</w:t>
      </w:r>
      <w:r w:rsidRPr="00B07296">
        <w:rPr>
          <w:rFonts w:ascii="標楷體" w:eastAsia="標楷體" w:hAnsi="標楷體" w:cs="Calibri" w:hint="eastAsia"/>
          <w:bCs/>
          <w:sz w:val="28"/>
          <w:szCs w:val="28"/>
        </w:rPr>
        <w:t>得標廠商</w:t>
      </w:r>
      <w:r w:rsidRPr="00B07296">
        <w:rPr>
          <w:rFonts w:ascii="標楷體" w:eastAsia="標楷體" w:hAnsi="標楷體" w:cs="Calibri"/>
          <w:bCs/>
          <w:sz w:val="28"/>
          <w:szCs w:val="28"/>
        </w:rPr>
        <w:t>負責</w:t>
      </w:r>
      <w:r w:rsidRPr="00B07296">
        <w:rPr>
          <w:rFonts w:ascii="標楷體" w:eastAsia="標楷體" w:hAnsi="標楷體" w:cs="Calibri" w:hint="eastAsia"/>
          <w:bCs/>
          <w:sz w:val="28"/>
          <w:szCs w:val="28"/>
        </w:rPr>
        <w:t>。</w:t>
      </w:r>
    </w:p>
    <w:p w:rsidR="00E81DE6" w:rsidRPr="00B07296" w:rsidRDefault="00E81DE6" w:rsidP="00B07296">
      <w:pPr>
        <w:pStyle w:val="a7"/>
        <w:numPr>
          <w:ilvl w:val="1"/>
          <w:numId w:val="1"/>
        </w:numPr>
        <w:ind w:leftChars="0" w:left="851"/>
        <w:rPr>
          <w:rFonts w:ascii="標楷體" w:eastAsia="標楷體" w:hAnsi="標楷體"/>
          <w:sz w:val="28"/>
          <w:szCs w:val="28"/>
        </w:rPr>
      </w:pPr>
      <w:r w:rsidRPr="00B07296">
        <w:rPr>
          <w:rFonts w:ascii="標楷體" w:eastAsia="標楷體" w:hAnsi="標楷體"/>
          <w:sz w:val="28"/>
          <w:szCs w:val="28"/>
        </w:rPr>
        <w:t>得標廠商需提供測試</w:t>
      </w:r>
      <w:r w:rsidRPr="00B07296">
        <w:rPr>
          <w:rFonts w:ascii="標楷體" w:eastAsia="標楷體" w:hAnsi="標楷體" w:hint="eastAsia"/>
          <w:sz w:val="28"/>
          <w:szCs w:val="28"/>
        </w:rPr>
        <w:t>及平衡</w:t>
      </w:r>
      <w:r w:rsidRPr="00B07296">
        <w:rPr>
          <w:rFonts w:ascii="標楷體" w:eastAsia="標楷體" w:hAnsi="標楷體"/>
          <w:sz w:val="28"/>
          <w:szCs w:val="28"/>
        </w:rPr>
        <w:t>報告等資料。</w:t>
      </w:r>
    </w:p>
    <w:p w:rsidR="00E81DE6" w:rsidRPr="00B07296" w:rsidRDefault="00DA41C8" w:rsidP="00E81DE6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Calibri" w:hint="eastAsia"/>
          <w:bCs/>
          <w:sz w:val="28"/>
          <w:szCs w:val="28"/>
        </w:rPr>
        <w:t>驗收標準</w:t>
      </w:r>
      <w:r w:rsidR="00E81DE6" w:rsidRPr="00B07296">
        <w:rPr>
          <w:rFonts w:ascii="標楷體" w:eastAsia="標楷體" w:hAnsi="標楷體" w:cs="Calibri" w:hint="eastAsia"/>
          <w:bCs/>
          <w:sz w:val="28"/>
          <w:szCs w:val="28"/>
        </w:rPr>
        <w:t>：</w:t>
      </w:r>
    </w:p>
    <w:p w:rsidR="00E81DE6" w:rsidRPr="00B07296" w:rsidRDefault="00E81DE6" w:rsidP="00B07296">
      <w:pPr>
        <w:pStyle w:val="a7"/>
        <w:numPr>
          <w:ilvl w:val="1"/>
          <w:numId w:val="1"/>
        </w:numPr>
        <w:ind w:leftChars="0" w:left="851"/>
        <w:rPr>
          <w:rFonts w:ascii="標楷體" w:eastAsia="標楷體" w:hAnsi="標楷體"/>
          <w:sz w:val="28"/>
          <w:szCs w:val="28"/>
        </w:rPr>
      </w:pPr>
      <w:r w:rsidRPr="00B07296">
        <w:rPr>
          <w:rFonts w:ascii="標楷體" w:eastAsia="標楷體" w:hAnsi="標楷體" w:cs="Calibri"/>
          <w:sz w:val="28"/>
          <w:szCs w:val="28"/>
        </w:rPr>
        <w:t>於相同風量之條件下，換裝後之風車馬達能耗</w:t>
      </w:r>
      <w:r w:rsidR="00607430">
        <w:rPr>
          <w:rFonts w:ascii="標楷體" w:eastAsia="標楷體" w:hAnsi="標楷體" w:cs="Calibri" w:hint="eastAsia"/>
          <w:sz w:val="28"/>
          <w:szCs w:val="28"/>
        </w:rPr>
        <w:t>(k</w:t>
      </w:r>
      <w:r w:rsidR="00607430">
        <w:rPr>
          <w:rFonts w:ascii="標楷體" w:eastAsia="標楷體" w:hAnsi="標楷體" w:cs="Calibri"/>
          <w:sz w:val="28"/>
          <w:szCs w:val="28"/>
        </w:rPr>
        <w:t>W</w:t>
      </w:r>
      <w:r w:rsidR="00607430">
        <w:rPr>
          <w:rFonts w:ascii="標楷體" w:eastAsia="標楷體" w:hAnsi="標楷體" w:cs="Calibri" w:hint="eastAsia"/>
          <w:sz w:val="28"/>
          <w:szCs w:val="28"/>
        </w:rPr>
        <w:t>值)</w:t>
      </w:r>
      <w:r w:rsidRPr="00B07296">
        <w:rPr>
          <w:rFonts w:ascii="標楷體" w:eastAsia="標楷體" w:hAnsi="標楷體" w:cs="Calibri"/>
          <w:sz w:val="28"/>
          <w:szCs w:val="28"/>
        </w:rPr>
        <w:t>需較現有風扇低</w:t>
      </w:r>
      <w:r w:rsidRPr="00B07296">
        <w:rPr>
          <w:rFonts w:ascii="標楷體" w:eastAsia="標楷體" w:hAnsi="標楷體" w:cs="Calibri" w:hint="eastAsia"/>
          <w:sz w:val="28"/>
          <w:szCs w:val="28"/>
        </w:rPr>
        <w:t>20</w:t>
      </w:r>
      <w:r w:rsidRPr="00B07296">
        <w:rPr>
          <w:rFonts w:ascii="標楷體" w:eastAsia="標楷體" w:hAnsi="標楷體" w:cs="Calibri"/>
          <w:sz w:val="28"/>
          <w:szCs w:val="28"/>
        </w:rPr>
        <w:t>%</w:t>
      </w:r>
      <w:r w:rsidR="00607430">
        <w:rPr>
          <w:rFonts w:ascii="標楷體" w:eastAsia="標楷體" w:hAnsi="標楷體" w:cs="Calibri" w:hint="eastAsia"/>
          <w:sz w:val="28"/>
          <w:szCs w:val="28"/>
        </w:rPr>
        <w:t>，即節能比率須高於20%</w:t>
      </w:r>
      <w:r w:rsidRPr="00B07296">
        <w:rPr>
          <w:rFonts w:ascii="標楷體" w:eastAsia="標楷體" w:hAnsi="標楷體" w:cs="Calibri" w:hint="eastAsia"/>
          <w:sz w:val="28"/>
          <w:szCs w:val="28"/>
        </w:rPr>
        <w:t>。</w:t>
      </w:r>
    </w:p>
    <w:p w:rsidR="00E81DE6" w:rsidRPr="00B07296" w:rsidRDefault="00E81DE6" w:rsidP="00B07296">
      <w:pPr>
        <w:pStyle w:val="a7"/>
        <w:numPr>
          <w:ilvl w:val="1"/>
          <w:numId w:val="1"/>
        </w:numPr>
        <w:ind w:leftChars="0" w:left="851"/>
        <w:rPr>
          <w:rFonts w:ascii="標楷體" w:eastAsia="標楷體" w:hAnsi="標楷體"/>
          <w:sz w:val="28"/>
          <w:szCs w:val="28"/>
        </w:rPr>
      </w:pPr>
      <w:r w:rsidRPr="00B07296">
        <w:rPr>
          <w:rFonts w:ascii="標楷體" w:eastAsia="標楷體" w:hAnsi="標楷體" w:cs="Calibri"/>
          <w:sz w:val="28"/>
          <w:szCs w:val="28"/>
        </w:rPr>
        <w:t>其中</w:t>
      </w:r>
      <w:r w:rsidR="00EB0A38" w:rsidRPr="00B07296">
        <w:rPr>
          <w:rFonts w:ascii="標楷體" w:eastAsia="標楷體" w:hAnsi="標楷體" w:cs="Calibri" w:hint="eastAsia"/>
          <w:sz w:val="28"/>
          <w:szCs w:val="28"/>
        </w:rPr>
        <w:t>「</w:t>
      </w:r>
      <w:r w:rsidRPr="00B07296">
        <w:rPr>
          <w:rFonts w:ascii="標楷體" w:eastAsia="標楷體" w:hAnsi="標楷體" w:cs="Calibri"/>
          <w:sz w:val="28"/>
          <w:szCs w:val="28"/>
        </w:rPr>
        <w:t>節能比率</w:t>
      </w:r>
      <w:r w:rsidR="00EB0A38" w:rsidRPr="00B07296">
        <w:rPr>
          <w:rFonts w:ascii="標楷體" w:eastAsia="標楷體" w:hAnsi="標楷體" w:cs="Calibri" w:hint="eastAsia"/>
          <w:sz w:val="28"/>
          <w:szCs w:val="28"/>
        </w:rPr>
        <w:t>」</w:t>
      </w:r>
      <w:r w:rsidRPr="00B07296">
        <w:rPr>
          <w:rFonts w:ascii="標楷體" w:eastAsia="標楷體" w:hAnsi="標楷體" w:cs="Calibri"/>
          <w:sz w:val="28"/>
          <w:szCs w:val="28"/>
        </w:rPr>
        <w:t>是以產生相同風量條件下，使用節能風扇後的耗電量</w:t>
      </w:r>
      <w:r w:rsidRPr="00B07296">
        <w:rPr>
          <w:rFonts w:ascii="標楷體" w:eastAsia="標楷體" w:hAnsi="標楷體" w:cs="Calibri"/>
          <w:sz w:val="28"/>
          <w:szCs w:val="28"/>
        </w:rPr>
        <w:lastRenderedPageBreak/>
        <w:t>與原風扇的耗電量進行計算，風量量測採CTI</w:t>
      </w:r>
      <w:r w:rsidRPr="00B07296">
        <w:rPr>
          <w:rFonts w:ascii="標楷體" w:eastAsia="標楷體" w:hAnsi="標楷體" w:cs="Calibri" w:hint="eastAsia"/>
          <w:sz w:val="28"/>
          <w:szCs w:val="28"/>
        </w:rPr>
        <w:t>-PTG143</w:t>
      </w:r>
      <w:r w:rsidRPr="00B07296">
        <w:rPr>
          <w:rFonts w:ascii="標楷體" w:eastAsia="標楷體" w:hAnsi="標楷體" w:cs="Calibri"/>
          <w:sz w:val="28"/>
          <w:szCs w:val="28"/>
        </w:rPr>
        <w:t>定義之風量量測方式進行。</w:t>
      </w:r>
    </w:p>
    <w:p w:rsidR="00E81DE6" w:rsidRPr="00B07296" w:rsidRDefault="00E81DE6" w:rsidP="00465E0B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B07296">
        <w:rPr>
          <w:rFonts w:ascii="標楷體" w:eastAsia="標楷體" w:hAnsi="標楷體" w:cs="Calibri"/>
          <w:bCs/>
          <w:sz w:val="28"/>
          <w:szCs w:val="28"/>
        </w:rPr>
        <w:t>保固期間</w:t>
      </w:r>
      <w:r w:rsidRPr="00B07296">
        <w:rPr>
          <w:rFonts w:ascii="標楷體" w:eastAsia="標楷體" w:hAnsi="標楷體" w:cs="Calibri" w:hint="eastAsia"/>
          <w:bCs/>
          <w:sz w:val="28"/>
          <w:szCs w:val="28"/>
        </w:rPr>
        <w:t>：</w:t>
      </w:r>
      <w:r w:rsidRPr="00B07296">
        <w:rPr>
          <w:rFonts w:ascii="標楷體" w:eastAsia="標楷體" w:hAnsi="標楷體" w:cs="Calibri"/>
          <w:sz w:val="28"/>
          <w:szCs w:val="28"/>
        </w:rPr>
        <w:t>自</w:t>
      </w:r>
      <w:r w:rsidR="00DA41C8">
        <w:rPr>
          <w:rFonts w:ascii="標楷體" w:eastAsia="標楷體" w:hAnsi="標楷體" w:cs="Calibri" w:hint="eastAsia"/>
          <w:sz w:val="28"/>
          <w:szCs w:val="28"/>
        </w:rPr>
        <w:t>驗收合格之</w:t>
      </w:r>
      <w:r w:rsidRPr="00B07296">
        <w:rPr>
          <w:rFonts w:ascii="標楷體" w:eastAsia="標楷體" w:hAnsi="標楷體" w:cs="Calibri"/>
          <w:sz w:val="28"/>
          <w:szCs w:val="28"/>
        </w:rPr>
        <w:t>日起算</w:t>
      </w:r>
      <w:r w:rsidR="00DA41C8">
        <w:rPr>
          <w:rFonts w:ascii="標楷體" w:eastAsia="標楷體" w:hAnsi="標楷體" w:cs="Calibri" w:hint="eastAsia"/>
          <w:sz w:val="28"/>
          <w:szCs w:val="28"/>
        </w:rPr>
        <w:t>一年</w:t>
      </w:r>
      <w:r w:rsidRPr="00B07296">
        <w:rPr>
          <w:rFonts w:ascii="標楷體" w:eastAsia="標楷體" w:hAnsi="標楷體" w:cs="Calibri"/>
          <w:sz w:val="28"/>
          <w:szCs w:val="28"/>
        </w:rPr>
        <w:t>。</w:t>
      </w:r>
    </w:p>
    <w:p w:rsidR="00E81DE6" w:rsidRPr="00B07296" w:rsidRDefault="00EB0A38" w:rsidP="00465E0B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B07296">
        <w:rPr>
          <w:rFonts w:ascii="標楷體" w:eastAsia="標楷體" w:hAnsi="標楷體" w:cs="Calibri"/>
          <w:bCs/>
          <w:sz w:val="28"/>
          <w:szCs w:val="28"/>
        </w:rPr>
        <w:t>交貨期間</w:t>
      </w:r>
      <w:r w:rsidRPr="00B07296">
        <w:rPr>
          <w:rFonts w:ascii="標楷體" w:eastAsia="標楷體" w:hAnsi="標楷體" w:cs="Calibri" w:hint="eastAsia"/>
          <w:bCs/>
          <w:sz w:val="28"/>
          <w:szCs w:val="28"/>
        </w:rPr>
        <w:t>：</w:t>
      </w:r>
      <w:r w:rsidRPr="00B07296">
        <w:rPr>
          <w:rFonts w:ascii="標楷體" w:eastAsia="標楷體" w:hAnsi="標楷體" w:cs="Calibri"/>
          <w:bCs/>
          <w:sz w:val="28"/>
          <w:szCs w:val="28"/>
        </w:rPr>
        <w:t>自</w:t>
      </w:r>
      <w:r w:rsidR="00DA41C8">
        <w:rPr>
          <w:rFonts w:ascii="標楷體" w:eastAsia="標楷體" w:hAnsi="標楷體" w:cs="Calibri" w:hint="eastAsia"/>
          <w:bCs/>
          <w:sz w:val="28"/>
          <w:szCs w:val="28"/>
        </w:rPr>
        <w:t>決標</w:t>
      </w:r>
      <w:r w:rsidRPr="00B07296">
        <w:rPr>
          <w:rFonts w:ascii="標楷體" w:eastAsia="標楷體" w:hAnsi="標楷體" w:cs="Calibri"/>
          <w:bCs/>
          <w:sz w:val="28"/>
          <w:szCs w:val="28"/>
        </w:rPr>
        <w:t>日</w:t>
      </w:r>
      <w:r w:rsidR="00DA41C8">
        <w:rPr>
          <w:rFonts w:ascii="標楷體" w:eastAsia="標楷體" w:hAnsi="標楷體" w:cs="Calibri" w:hint="eastAsia"/>
          <w:bCs/>
          <w:sz w:val="28"/>
          <w:szCs w:val="28"/>
        </w:rPr>
        <w:t>起</w:t>
      </w:r>
      <w:r w:rsidR="00B07296" w:rsidRPr="00B07296">
        <w:rPr>
          <w:rFonts w:ascii="標楷體" w:eastAsia="標楷體" w:hAnsi="標楷體" w:cs="Calibri"/>
          <w:bCs/>
          <w:sz w:val="28"/>
          <w:szCs w:val="28"/>
        </w:rPr>
        <w:t>6</w:t>
      </w:r>
      <w:r w:rsidRPr="00B07296">
        <w:rPr>
          <w:rFonts w:ascii="標楷體" w:eastAsia="標楷體" w:hAnsi="標楷體" w:cs="Calibri"/>
          <w:bCs/>
          <w:sz w:val="28"/>
          <w:szCs w:val="28"/>
        </w:rPr>
        <w:t>0天內</w:t>
      </w:r>
      <w:r w:rsidRPr="00B07296">
        <w:rPr>
          <w:rFonts w:ascii="標楷體" w:eastAsia="標楷體" w:hAnsi="標楷體" w:cs="Calibri" w:hint="eastAsia"/>
          <w:bCs/>
          <w:sz w:val="28"/>
          <w:szCs w:val="28"/>
        </w:rPr>
        <w:t>。</w:t>
      </w:r>
    </w:p>
    <w:p w:rsidR="00E81DE6" w:rsidRPr="00B07296" w:rsidRDefault="00E81DE6" w:rsidP="00E81DE6">
      <w:pPr>
        <w:rPr>
          <w:rFonts w:ascii="標楷體" w:eastAsia="標楷體" w:hAnsi="標楷體"/>
          <w:szCs w:val="24"/>
        </w:rPr>
      </w:pPr>
    </w:p>
    <w:sectPr w:rsidR="00E81DE6" w:rsidRPr="00B07296" w:rsidSect="00B07296">
      <w:pgSz w:w="11906" w:h="16838"/>
      <w:pgMar w:top="1135" w:right="991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B20" w:rsidRDefault="00C53B20" w:rsidP="00730C85">
      <w:r>
        <w:separator/>
      </w:r>
    </w:p>
  </w:endnote>
  <w:endnote w:type="continuationSeparator" w:id="0">
    <w:p w:rsidR="00C53B20" w:rsidRDefault="00C53B20" w:rsidP="00730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B20" w:rsidRDefault="00C53B20" w:rsidP="00730C85">
      <w:r>
        <w:separator/>
      </w:r>
    </w:p>
  </w:footnote>
  <w:footnote w:type="continuationSeparator" w:id="0">
    <w:p w:rsidR="00C53B20" w:rsidRDefault="00C53B20" w:rsidP="00730C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2B6C6D"/>
    <w:multiLevelType w:val="hybridMultilevel"/>
    <w:tmpl w:val="DD2A4710"/>
    <w:lvl w:ilvl="0" w:tplc="5E6249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E9C"/>
    <w:rsid w:val="00006210"/>
    <w:rsid w:val="000A3CD3"/>
    <w:rsid w:val="00115027"/>
    <w:rsid w:val="001460AA"/>
    <w:rsid w:val="001C43DB"/>
    <w:rsid w:val="001F4E7B"/>
    <w:rsid w:val="00403015"/>
    <w:rsid w:val="004119CF"/>
    <w:rsid w:val="00465E0B"/>
    <w:rsid w:val="00490E42"/>
    <w:rsid w:val="00494ABC"/>
    <w:rsid w:val="004C62F1"/>
    <w:rsid w:val="005146E4"/>
    <w:rsid w:val="005922AE"/>
    <w:rsid w:val="005A0C29"/>
    <w:rsid w:val="00607430"/>
    <w:rsid w:val="00635475"/>
    <w:rsid w:val="006F5AF7"/>
    <w:rsid w:val="00730C85"/>
    <w:rsid w:val="0075080B"/>
    <w:rsid w:val="007B028C"/>
    <w:rsid w:val="00881E9C"/>
    <w:rsid w:val="008C4EAE"/>
    <w:rsid w:val="00992D00"/>
    <w:rsid w:val="009C0448"/>
    <w:rsid w:val="00AD0DE8"/>
    <w:rsid w:val="00B07296"/>
    <w:rsid w:val="00BD1203"/>
    <w:rsid w:val="00C47D38"/>
    <w:rsid w:val="00C53B20"/>
    <w:rsid w:val="00CA3D0F"/>
    <w:rsid w:val="00CC3277"/>
    <w:rsid w:val="00D209A0"/>
    <w:rsid w:val="00DA41C8"/>
    <w:rsid w:val="00E107C4"/>
    <w:rsid w:val="00E11B5E"/>
    <w:rsid w:val="00E81DE6"/>
    <w:rsid w:val="00EB0A38"/>
    <w:rsid w:val="00EB7EC5"/>
    <w:rsid w:val="00ED5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D52316"/>
  <w15:docId w15:val="{13B401DF-8CBF-46A4-9072-97D6F4774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qFormat/>
    <w:rsid w:val="00465E0B"/>
    <w:pPr>
      <w:keepNext/>
      <w:outlineLvl w:val="0"/>
    </w:pPr>
    <w:rPr>
      <w:rFonts w:ascii="Times New Roman" w:eastAsia="標楷體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0C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30C8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30C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30C85"/>
    <w:rPr>
      <w:sz w:val="20"/>
      <w:szCs w:val="20"/>
    </w:rPr>
  </w:style>
  <w:style w:type="character" w:customStyle="1" w:styleId="10">
    <w:name w:val="標題 1 字元"/>
    <w:basedOn w:val="a0"/>
    <w:link w:val="1"/>
    <w:rsid w:val="00465E0B"/>
    <w:rPr>
      <w:rFonts w:ascii="Times New Roman" w:eastAsia="標楷體" w:hAnsi="Times New Roman" w:cs="Times New Roman"/>
      <w:b/>
      <w:sz w:val="28"/>
      <w:szCs w:val="20"/>
    </w:rPr>
  </w:style>
  <w:style w:type="paragraph" w:styleId="a7">
    <w:name w:val="List Paragraph"/>
    <w:basedOn w:val="a"/>
    <w:uiPriority w:val="34"/>
    <w:qFormat/>
    <w:rsid w:val="00465E0B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E107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107C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3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supervisor</dc:creator>
  <cp:lastModifiedBy>Chen, Chih-Sheng [陳志昇]</cp:lastModifiedBy>
  <cp:revision>9</cp:revision>
  <cp:lastPrinted>2024-10-09T07:50:00Z</cp:lastPrinted>
  <dcterms:created xsi:type="dcterms:W3CDTF">2024-10-09T01:14:00Z</dcterms:created>
  <dcterms:modified xsi:type="dcterms:W3CDTF">2026-07-03T01:37:00Z</dcterms:modified>
</cp:coreProperties>
</file>